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b/>
          <w:color w:val="8C6220"/>
          <w:sz w:val="18"/>
        </w:rPr>
        <w:t>ONDERNEMEN EN CONTRACTEN</w:t>
      </w:r>
    </w:p>
    <w:p>
      <w:pPr>
        <w:pStyle w:val="Title"/>
      </w:pPr>
      <w:r>
        <w:t>Algemene voorwaarden zakelijke dienstverlening</w:t>
      </w:r>
    </w:p>
    <w:p>
      <w:pPr>
        <w:pStyle w:val="Subtitle"/>
      </w:pPr>
      <w:r>
        <w:t>Een basis voor dienstverleners die uitsluitend met zakelijke klanten werken.</w:t>
      </w:r>
    </w:p>
    <w:p>
      <w:pPr>
        <w:pStyle w:val="Smallprint"/>
        <w:pBdr>
          <w:bottom w:val="single" w:sz="6" w:space="1" w:color="DEDBD2"/>
        </w:pBdr>
      </w:pPr>
      <w:r>
        <w:rPr>
          <w:b/>
        </w:rPr>
        <w:t xml:space="preserve">Model voor Nederlands recht  |  Versie </w:t>
      </w:r>
      <w:r>
        <w:t>24 juli 2026</w:t>
      </w:r>
    </w:p>
    <w:p>
      <w:pPr>
        <w:pStyle w:val="Heading1"/>
      </w:pPr>
      <w:r>
        <w:t>Afbakening</w:t>
      </w:r>
    </w:p>
    <w:p>
      <w:r>
        <w:t>Dit model is uitsluitend bedoeld voor zakelijke dienstverlening aan ondernemingen (B2B). Het is niet geschikt voor consumenten, webshops, bouw, zorg, financiële dienstverlening, detachering of internationale handel.</w:t>
      </w:r>
    </w:p>
    <w:tbl>
      <w:tblPr>
        <w:tblW w:type="auto" w:w="0"/>
        <w:tblLayout w:type="fixed"/>
        <w:tblLook w:firstColumn="1" w:firstRow="1" w:lastColumn="0" w:lastRow="0" w:noHBand="0" w:noVBand="1" w:val="04A0"/>
      </w:tblPr>
      <w:tblGrid>
        <w:gridCol w:w="9360"/>
      </w:tblGrid>
      <w:tr>
        <w:trPr>
          <w:tblHeader w:val="true"/>
        </w:trPr>
        <w:tc>
          <w:tcPr>
            <w:tcW w:type="dxa" w:w="9360"/>
            <w:vAlign w:val="center"/>
            <w:tcMar>
              <w:top w:w="140" w:type="dxa"/>
              <w:start w:w="180" w:type="dxa"/>
              <w:bottom w:w="140" w:type="dxa"/>
              <w:end w:w="180" w:type="dxa"/>
            </w:tcMar>
            <w:shd w:fill="F6F6F3"/>
          </w:tcPr>
          <w:p>
            <w:pPr>
              <w:spacing w:after="60"/>
            </w:pPr>
            <w:r>
              <w:rPr>
                <w:b/>
                <w:color w:val="8C6220"/>
              </w:rPr>
              <w:t>Vooraf verstrekken</w:t>
            </w:r>
          </w:p>
          <w:p>
            <w:pPr>
              <w:pStyle w:val="Smallprint"/>
            </w:pPr>
            <w:r>
              <w:t>Algemene voorwaarden moeten vóór of bij het sluiten van de overeenkomst beschikbaar worden gesteld. Voeg ze daarom als pdf of bijlage bij de offerte en bewaar bewijs van verzending en aanvaarding.</w:t>
            </w:r>
          </w:p>
        </w:tc>
      </w:tr>
    </w:tbl>
    <w:p>
      <w:pPr>
        <w:spacing w:after="0"/>
      </w:pPr>
    </w:p>
    <w:p>
      <w:pPr>
        <w:pStyle w:val="Heading2"/>
      </w:pPr>
      <w:r>
        <w:t>1. Identiteit en toepasselijkheid</w:t>
      </w:r>
    </w:p>
    <w:p>
      <w:r>
        <w:t>Deze voorwaarden worden gebruikt door [bedrijfsnaam], gevestigd te [plaats], KvK [nummer], hierna: Dienstverlener. Zij gelden voor iedere offerte, opdracht en vervolgopdracht met een zakelijke opdrachtgever.</w:t>
      </w:r>
    </w:p>
    <w:p>
      <w:pPr>
        <w:pStyle w:val="Heading2"/>
      </w:pPr>
      <w:r>
        <w:t>2. Offertes en totstandkoming</w:t>
      </w:r>
    </w:p>
    <w:p>
      <w:r>
        <w:t>Een offerte is geldig tot [datum/termijn] en vrijblijvend tenzij anders vermeld. De overeenkomst ontstaat door schriftelijke aanvaarding of zodra Dienstverlener met instemming met de uitvoering begint.</w:t>
      </w:r>
    </w:p>
    <w:p>
      <w:pPr>
        <w:pStyle w:val="Heading2"/>
      </w:pPr>
      <w:r>
        <w:t>3. Informatie en medewerking</w:t>
      </w:r>
    </w:p>
    <w:p>
      <w:r>
        <w:t>Opdrachtgever verstrekt tijdig juiste en volledige informatie en verleent noodzakelijke medewerking. Vertraging daardoor kan gevolgen hebben voor planning en kosten.</w:t>
      </w:r>
    </w:p>
    <w:p>
      <w:pPr>
        <w:pStyle w:val="Heading2"/>
      </w:pPr>
      <w:r>
        <w:t>4. Uitvoering</w:t>
      </w:r>
    </w:p>
    <w:p>
      <w:r>
        <w:t>Dienstverlener voert de opdracht zorgvuldig en als inspanningsverbintenis uit, tenzij schriftelijk een concreet resultaat is gegarandeerd. Genoemde termijnen zijn [wel/geen] fatale termijnen.</w:t>
      </w:r>
    </w:p>
    <w:p>
      <w:pPr>
        <w:pStyle w:val="Heading2"/>
      </w:pPr>
      <w:r>
        <w:t>5. Meerwerk en wijzigingen</w:t>
      </w:r>
    </w:p>
    <w:p>
      <w:r>
        <w:t>Werk buiten de opdracht geldt als meerwerk. Dienstverlener meldt waar redelijk vooraf de gevolgen voor prijs en planning.</w:t>
      </w:r>
    </w:p>
    <w:p>
      <w:pPr>
        <w:pStyle w:val="Heading2"/>
      </w:pPr>
      <w:r>
        <w:t>6. Prijzen, facturering en betaling</w:t>
      </w:r>
    </w:p>
    <w:p>
      <w:r>
        <w:t>Prijzen zijn exclusief btw en overeengekomen kosten. Facturen moeten binnen [aantal] dagen worden betaald. Bezwaren tegen een factuur worden binnen [aantal] dagen gemotiveerd gemeld.</w:t>
      </w:r>
    </w:p>
    <w:p>
      <w:pPr>
        <w:pStyle w:val="Heading2"/>
      </w:pPr>
      <w:r>
        <w:t>7. Intellectuele eigendom</w:t>
      </w:r>
    </w:p>
    <w:p>
      <w:r>
        <w:t>Bestaande rechten blijven bij Dienstverlener of derden. Opdrachtgever krijgt na volledige betaling een [niet-exclusief] gebruiksrecht voor [doel]. Overdracht geldt alleen als zij schriftelijk en voldoende bepaald is.</w:t>
      </w:r>
    </w:p>
    <w:p>
      <w:pPr>
        <w:pStyle w:val="Heading2"/>
      </w:pPr>
      <w:r>
        <w:t>8. Vertrouwelijkheid en privacy</w:t>
      </w:r>
    </w:p>
    <w:p>
      <w:r>
        <w:t>Partijen beschermen vertrouwelijke informatie. Voor verwerking van persoonsgegevens worden zo nodig aanvullende AVG-afspraken gemaakt.</w:t>
      </w:r>
    </w:p>
    <w:p>
      <w:pPr>
        <w:pStyle w:val="Heading2"/>
      </w:pPr>
      <w:r>
        <w:t>9. Aansprakelijkheid</w:t>
      </w:r>
    </w:p>
    <w:p>
      <w:r>
        <w:t>Dienstverlener is aansprakelijk volgens de wet. Een beperking tot [bedrag/verzekeringsuitkering] geldt alleen voor zover deze in de omstandigheden redelijk en rechtsgeldig is. Beperkingen gelden niet waar de wet dat niet toestaat.</w:t>
      </w:r>
    </w:p>
    <w:p>
      <w:pPr>
        <w:pStyle w:val="Heading2"/>
      </w:pPr>
      <w:r>
        <w:t>10. Overmacht</w:t>
      </w:r>
    </w:p>
    <w:p>
      <w:r>
        <w:t>Bij een omstandigheid buiten redelijke controle worden verplichtingen opgeschort zolang nakoming tijdelijk onmogelijk is. Partijen overleggen over de gevolgen en beperking van schade.</w:t>
      </w:r>
    </w:p>
    <w:p>
      <w:pPr>
        <w:pStyle w:val="Heading2"/>
      </w:pPr>
      <w:r>
        <w:t>11. Opschorting en beëindiging</w:t>
      </w:r>
    </w:p>
    <w:p>
      <w:r>
        <w:t>Bij een tekortkoming krijgt de andere partij waar passend een redelijke hersteltermijn. Bij faillissement, surseance of blijvende onmogelijkheid kan beëindiging mogelijk zijn volgens de wet en overeenkomst.</w:t>
      </w:r>
    </w:p>
    <w:p>
      <w:pPr>
        <w:pStyle w:val="Heading2"/>
      </w:pPr>
      <w:r>
        <w:t>12. Recht en geschillen</w:t>
      </w:r>
    </w:p>
    <w:p>
      <w:r>
        <w:t>Nederlands recht is van toepassing. De wettelijk bevoegde rechter behandelt geschillen, tenzij partijen rechtsgeldig anders afspreken.</w:t>
      </w:r>
    </w:p>
    <w:p>
      <w:pPr>
        <w:pStyle w:val="Heading2"/>
      </w:pPr>
      <w:r>
        <w:t>Controleer vóór ondertekening of gebruik</w:t>
      </w:r>
    </w:p>
    <w:p>
      <w:pPr>
        <w:pStyle w:val="ListBullet"/>
      </w:pPr>
      <w:r>
        <w:t>Bedrijfsgegevens, diensten, betaaltermijn en prijsmodel zijn ingevuld.</w:t>
      </w:r>
    </w:p>
    <w:p>
      <w:pPr>
        <w:pStyle w:val="ListBullet"/>
      </w:pPr>
      <w:r>
        <w:t>De voorwaarden worden vóór de opdracht aantoonbaar verstrekt.</w:t>
      </w:r>
    </w:p>
    <w:p>
      <w:pPr>
        <w:pStyle w:val="ListBullet"/>
      </w:pPr>
      <w:r>
        <w:t>Aansprakelijkheid en intellectuele eigendom sluiten aan op de verzekering en dienstverlening.</w:t>
      </w:r>
    </w:p>
    <w:p>
      <w:pPr>
        <w:pStyle w:val="ListBullet"/>
      </w:pPr>
      <w:r>
        <w:t>De offerte en algemene voorwaarden spreken elkaar niet tegen.</w:t>
      </w:r>
    </w:p>
    <w:p>
      <w:pPr>
        <w:pStyle w:val="Heading2"/>
      </w:pPr>
      <w:r>
        <w:t>Wanneer maatwerk verstandig is</w:t>
      </w:r>
    </w:p>
    <w:p>
      <w:pPr>
        <w:pStyle w:val="ListBullet"/>
      </w:pPr>
      <w:r>
        <w:t>U levert aan consumenten, verkoopt online of werkt internationaal.</w:t>
      </w:r>
    </w:p>
    <w:p>
      <w:pPr>
        <w:pStyle w:val="ListBullet"/>
      </w:pPr>
      <w:r>
        <w:t>Er zijn hoge gevolgschades, persoonsgegevens, licenties of onderaannemers.</w:t>
      </w:r>
    </w:p>
    <w:p>
      <w:pPr>
        <w:pStyle w:val="ListBullet"/>
      </w:pPr>
      <w:r>
        <w:t>Uw brancheorganisatie heeft eigen voorwaarden of dwingende regels.</w:t>
      </w:r>
    </w:p>
    <w:p>
      <w:pPr>
        <w:pStyle w:val="Heading2"/>
      </w:pPr>
      <w:r>
        <w:t>Betrouwbare bronnen</w:t>
      </w:r>
    </w:p>
    <w:p>
      <w:pPr>
        <w:pStyle w:val="ListBullet"/>
      </w:pPr>
      <w:hyperlink r:id="rId11">
        <w:r>
          <w:rPr>
            <w:color w:val="8C6220"/>
            <w:u w:val="single"/>
          </w:rPr>
          <w:t>Ondernemersplein/KVK: algemene voorwaarden</w:t>
        </w:r>
      </w:hyperlink>
    </w:p>
    <w:p>
      <w:pPr>
        <w:pStyle w:val="ListBullet"/>
      </w:pPr>
      <w:hyperlink r:id="rId12">
        <w:r>
          <w:rPr>
            <w:color w:val="8C6220"/>
            <w:u w:val="single"/>
          </w:rPr>
          <w:t>KVK: hoe een overeenkomst werkt</w:t>
        </w:r>
      </w:hyperlink>
    </w:p>
    <w:p>
      <w:pPr>
        <w:pStyle w:val="Smallprint"/>
      </w:pPr>
      <w:r>
        <w:t>Wet- en regelgeving kan wijzigen. Controleer vóór gebruik of de genoemde bron nog actueel is.</w:t>
      </w:r>
    </w:p>
    <w:tbl>
      <w:tblPr>
        <w:tblW w:type="auto" w:w="0"/>
        <w:tblLayout w:type="fixed"/>
        <w:tblLook w:firstColumn="1" w:firstRow="1" w:lastColumn="0" w:lastRow="0" w:noHBand="0" w:noVBand="1" w:val="04A0"/>
      </w:tblPr>
      <w:tblGrid>
        <w:gridCol w:w="9360"/>
      </w:tblGrid>
      <w:tr>
        <w:trPr>
          <w:tblHeader w:val="true"/>
        </w:trPr>
        <w:tc>
          <w:tcPr>
            <w:tcW w:type="dxa" w:w="9360"/>
            <w:vAlign w:val="center"/>
            <w:tcMar>
              <w:top w:w="140" w:type="dxa"/>
              <w:start w:w="180" w:type="dxa"/>
              <w:bottom w:w="140" w:type="dxa"/>
              <w:end w:w="180" w:type="dxa"/>
            </w:tcMar>
            <w:shd w:fill="F6F6F3"/>
          </w:tcPr>
          <w:p>
            <w:pPr>
              <w:spacing w:after="60"/>
            </w:pPr>
            <w:r>
              <w:rPr>
                <w:b/>
                <w:color w:val="8C6220"/>
              </w:rPr>
              <w:t>Wilt u zekerheid vóór u verstuurt of tekent?</w:t>
            </w:r>
          </w:p>
          <w:p>
            <w:pPr>
              <w:pStyle w:val="Smallprint"/>
            </w:pPr>
            <w:r>
              <w:t>ArevLegal kan uw ingevulde document controleren of aanpassen aan uw situatie, vanaf € 250 excl. btw. U krijgt vooraf duidelijkheid over de prijs en de werkzaamheden. Neem contact op via info@arevlegal.nl en vermeld als onderwerp: maatwerk algemene voorwaarden.</w:t>
            </w:r>
          </w:p>
        </w:tc>
      </w:tr>
    </w:tbl>
    <w:p>
      <w:pPr>
        <w:spacing w:after="0"/>
      </w:pP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5C584F"/>
        <w:sz w:val="16"/>
      </w:rPr>
      <w:t xml:space="preserve">ArevLegal  |  Gecontroleerd op 24 juli 2026  |  arevlegal.nl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8" w:space="1" w:color="B9862E"/>
      </w:pBdr>
    </w:pPr>
    <w:r>
      <w:rPr>
        <w:rFonts w:ascii="Calibri" w:hAnsi="Calibri"/>
        <w:b/>
        <w:color w:val="8C6220"/>
        <w:sz w:val="17"/>
      </w:rPr>
      <w:t>AREVLEGAL  |  VOORBEELDDOCUMENT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78" w:lineRule="auto"/>
    </w:pPr>
    <w:rPr>
      <w:rFonts w:ascii="Calibri" w:hAnsi="Calibri"/>
      <w:color w:val="19170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Calibri" w:hAnsi="Calibri"/>
      <w:b/>
      <w:bCs/>
      <w:color w:val="19170F"/>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Calibri" w:hAnsi="Calibri"/>
      <w:b/>
      <w:bCs/>
      <w:color w:val="19170F"/>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9170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19170F"/>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Calibri" w:hAnsi="Calibri"/>
      <w:b w:val="0"/>
      <w:i/>
      <w:iCs/>
      <w:color w:val="5C584F"/>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78" w:lineRule="auto"/>
      <w:ind w:left="540" w:hanging="271"/>
      <w:contextualSpacing/>
    </w:pPr>
    <w:rPr>
      <w:rFonts w:ascii="Calibri" w:hAnsi="Calibri"/>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78" w:lineRule="auto"/>
      <w:ind w:left="540" w:hanging="271"/>
      <w:contextualSpacing/>
    </w:pPr>
    <w:rPr>
      <w:rFonts w:ascii="Calibri" w:hAnsi="Calibri"/>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print">
    <w:name w:val="Small print"/>
    <w:pPr>
      <w:spacing w:after="80" w:line="276" w:lineRule="auto"/>
    </w:pPr>
    <w:rPr>
      <w:rFonts w:ascii="Calibri" w:hAnsi="Calibri"/>
      <w:color w:val="5C584F"/>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ondernemersplein.kvk.nl/algemene-voorwaarden/" TargetMode="External"/><Relationship Id="rId12" Type="http://schemas.openxmlformats.org/officeDocument/2006/relationships/hyperlink" Target="https://www.kvk.nl/wetten-en-regels/hoe-een-overeenkomst-wer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Arevlegal Algemene Voorwaarden Zakelijke Dienstverlening</dc:title>
  <dc:subject>Juridisch voorbeelddocument van ArevLegal</dc:subject>
  <dc:creator/>
  <cp:keywords>ArevLegal, juridisch, voorbeeld, model, Nederland</cp:keywords>
  <dc:description>Algemeen voorbeeld; geen individueel juridisch advies.</dc:description>
  <cp:lastModifiedBy/>
  <cp:revision>1</cp:revision>
  <dcterms:created xsi:type="dcterms:W3CDTF">2013-12-23T23:15:00Z</dcterms:created>
  <dcterms:modified xsi:type="dcterms:W3CDTF">2013-12-23T23:15:00Z</dcterms:modified>
  <cp:category/>
</cp:coreProperties>
</file>