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color w:val="8C6220"/>
          <w:sz w:val="18"/>
        </w:rPr>
        <w:t>ARBEIDSRECHT</w:t>
      </w:r>
    </w:p>
    <w:p>
      <w:pPr>
        <w:pStyle w:val="Title"/>
      </w:pPr>
      <w:r>
        <w:t>Checklist vaststellingsovereenkomst</w:t>
      </w:r>
    </w:p>
    <w:p>
      <w:pPr>
        <w:pStyle w:val="Subtitle"/>
      </w:pPr>
      <w:r>
        <w:t>Een praktische eerste controle voordat u instemt met ontslag met wederzijds goedvinden.</w:t>
      </w:r>
    </w:p>
    <w:p>
      <w:pPr>
        <w:pStyle w:val="Smallprint"/>
        <w:pBdr>
          <w:bottom w:val="single" w:sz="6" w:space="1" w:color="DEDBD2"/>
        </w:pBdr>
      </w:pPr>
      <w:r>
        <w:rPr>
          <w:b/>
        </w:rPr>
        <w:t xml:space="preserve">Model voor Nederlands recht  |  Versie </w:t>
      </w:r>
      <w:r>
        <w:t>24 juli 2026</w:t>
      </w:r>
    </w:p>
    <w:p>
      <w:pPr>
        <w:pStyle w:val="Heading1"/>
      </w:pPr>
      <w:r>
        <w:t>Waarvoor gebruikt u deze checklist?</w:t>
      </w:r>
    </w:p>
    <w:p>
      <w:r>
        <w:t>Met deze checklist controleert u een voorstel van uw werkgever op hoofdpunten. Het is geen model om zelf een vaststellingsovereenkomst te schrijven. De precieze formulering kan gevolgen hebben voor uw inkomen, WW, pensioen, verblijfsrecht en andere aanspraken. Teken daarom niet voordat u de gevolgen begrijpt.</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Kosten van juridische controle</w:t>
            </w:r>
          </w:p>
          <w:p>
            <w:pPr>
              <w:pStyle w:val="Smallprint"/>
            </w:pPr>
            <w:r>
              <w:t>Het is gebruikelijk om in de onderhandelingen een vergoeding voor juridische kosten af te spreken. Veel werkgevers zijn bereid die kosten geheel of gedeeltelijk te dragen. Controleer of de vergoeding in het voorstel staat en of het bedrag voldoende is voor een onafhankelijke beoordeling.</w:t>
            </w:r>
          </w:p>
        </w:tc>
      </w:tr>
    </w:tbl>
    <w:p>
      <w:pPr>
        <w:spacing w:after="0"/>
      </w:pPr>
    </w:p>
    <w:p>
      <w:pPr>
        <w:pStyle w:val="Heading2"/>
      </w:pPr>
      <w:r>
        <w:t>1. Aanleiding en WW</w:t>
      </w:r>
    </w:p>
    <w:p>
      <w:pPr>
        <w:pStyle w:val="ListBullet"/>
      </w:pPr>
      <w:r>
        <w:rPr>
          <w:color w:val="8C6220"/>
        </w:rPr>
        <w:t xml:space="preserve">☐ </w:t>
      </w:r>
      <w:r>
        <w:t>Het initiatief tot beëindiging ligt volgens de tekst bij de werkgever.</w:t>
      </w:r>
    </w:p>
    <w:p>
      <w:pPr>
        <w:pStyle w:val="ListBullet"/>
      </w:pPr>
      <w:r>
        <w:rPr>
          <w:color w:val="8C6220"/>
        </w:rPr>
        <w:t xml:space="preserve">☐ </w:t>
      </w:r>
      <w:r>
        <w:t>Er staat dat geen sprake is van een dringende reden of verwijtbaar handelen van de werknemer.</w:t>
      </w:r>
    </w:p>
    <w:p>
      <w:pPr>
        <w:pStyle w:val="ListBullet"/>
      </w:pPr>
      <w:r>
        <w:rPr>
          <w:color w:val="8C6220"/>
        </w:rPr>
        <w:t xml:space="preserve">☐ </w:t>
      </w:r>
      <w:r>
        <w:t>De reden voor beëindiging is feitelijk juist en zorgvuldig geformuleerd.</w:t>
      </w:r>
    </w:p>
    <w:p>
      <w:pPr>
        <w:pStyle w:val="ListBullet"/>
      </w:pPr>
      <w:r>
        <w:rPr>
          <w:color w:val="8C6220"/>
        </w:rPr>
        <w:t xml:space="preserve">☐ </w:t>
      </w:r>
      <w:r>
        <w:t>De einddatum houdt rekening met de geldende opzegtermijn.</w:t>
      </w:r>
    </w:p>
    <w:p>
      <w:pPr>
        <w:pStyle w:val="ListBullet"/>
      </w:pPr>
      <w:r>
        <w:rPr>
          <w:color w:val="8C6220"/>
        </w:rPr>
        <w:t xml:space="preserve">☐ </w:t>
      </w:r>
      <w:r>
        <w:t>Er zijn geen bijzondere WW-risico's besproken of die zijn afzonderlijk beoordeeld.</w:t>
      </w:r>
    </w:p>
    <w:p>
      <w:pPr>
        <w:pStyle w:val="Heading2"/>
      </w:pPr>
      <w:r>
        <w:t>2. Geld en eindafrekening</w:t>
      </w:r>
    </w:p>
    <w:p>
      <w:pPr>
        <w:pStyle w:val="ListBullet"/>
      </w:pPr>
      <w:r>
        <w:rPr>
          <w:color w:val="8C6220"/>
        </w:rPr>
        <w:t xml:space="preserve">☐ </w:t>
      </w:r>
      <w:r>
        <w:t>De beëindigingsvergoeding staat als exact brutobedrag vermeld.</w:t>
      </w:r>
    </w:p>
    <w:p>
      <w:pPr>
        <w:pStyle w:val="ListBullet"/>
      </w:pPr>
      <w:r>
        <w:rPr>
          <w:color w:val="8C6220"/>
        </w:rPr>
        <w:t xml:space="preserve">☐ </w:t>
      </w:r>
      <w:r>
        <w:t>Openstaand loon, vakantiegeld, bonus, provisie, overuren en niet-genoten vakantiedagen zijn geregeld.</w:t>
      </w:r>
    </w:p>
    <w:p>
      <w:pPr>
        <w:pStyle w:val="ListBullet"/>
      </w:pPr>
      <w:r>
        <w:rPr>
          <w:color w:val="8C6220"/>
        </w:rPr>
        <w:t xml:space="preserve">☐ </w:t>
      </w:r>
      <w:r>
        <w:t>De datum van betaling en eindafrekening is opgenomen.</w:t>
      </w:r>
    </w:p>
    <w:p>
      <w:pPr>
        <w:pStyle w:val="ListBullet"/>
      </w:pPr>
      <w:r>
        <w:rPr>
          <w:color w:val="8C6220"/>
        </w:rPr>
        <w:t xml:space="preserve">☐ </w:t>
      </w:r>
      <w:r>
        <w:t>Eventuele studieschuld, lening, leaseauto of aandelenregeling is expliciet afgewikkeld.</w:t>
      </w:r>
    </w:p>
    <w:p>
      <w:pPr>
        <w:pStyle w:val="ListBullet"/>
      </w:pPr>
      <w:r>
        <w:rPr>
          <w:color w:val="8C6220"/>
        </w:rPr>
        <w:t xml:space="preserve">☐ </w:t>
      </w:r>
      <w:r>
        <w:t>Er is een passende vergoeding voor juridische kosten opgenomen.</w:t>
      </w:r>
    </w:p>
    <w:p>
      <w:pPr>
        <w:pStyle w:val="Heading2"/>
      </w:pPr>
      <w:r>
        <w:t>3. Werk, vrijstelling en eigendommen</w:t>
      </w:r>
    </w:p>
    <w:p>
      <w:pPr>
        <w:pStyle w:val="ListBullet"/>
      </w:pPr>
      <w:r>
        <w:rPr>
          <w:color w:val="8C6220"/>
        </w:rPr>
        <w:t xml:space="preserve">☐ </w:t>
      </w:r>
      <w:r>
        <w:t>Duidelijk is of u tot de einddatum werkt of met behoud van loon wordt vrijgesteld.</w:t>
      </w:r>
    </w:p>
    <w:p>
      <w:pPr>
        <w:pStyle w:val="ListBullet"/>
      </w:pPr>
      <w:r>
        <w:rPr>
          <w:color w:val="8C6220"/>
        </w:rPr>
        <w:t xml:space="preserve">☐ </w:t>
      </w:r>
      <w:r>
        <w:t>Afspraken over overdracht, laptop, telefoon, leaseauto, toegangspas en gegevens zijn concreet.</w:t>
      </w:r>
    </w:p>
    <w:p>
      <w:pPr>
        <w:pStyle w:val="ListBullet"/>
      </w:pPr>
      <w:r>
        <w:rPr>
          <w:color w:val="8C6220"/>
        </w:rPr>
        <w:t xml:space="preserve">☐ </w:t>
      </w:r>
      <w:r>
        <w:t>De formulering van het getuigschrift en interne of externe communicatie is afgesproken.</w:t>
      </w:r>
    </w:p>
    <w:p>
      <w:pPr>
        <w:pStyle w:val="ListBullet"/>
      </w:pPr>
      <w:r>
        <w:rPr>
          <w:color w:val="8C6220"/>
        </w:rPr>
        <w:t xml:space="preserve">☐ </w:t>
      </w:r>
      <w:r>
        <w:t>U weet wat er gebeurt met concurrentie-, relatie-, geheimhoudings- en boetebedingen.</w:t>
      </w:r>
    </w:p>
    <w:p>
      <w:pPr>
        <w:pStyle w:val="Heading2"/>
      </w:pPr>
      <w:r>
        <w:t>4. Juridische afronding</w:t>
      </w:r>
    </w:p>
    <w:p>
      <w:pPr>
        <w:pStyle w:val="ListBullet"/>
      </w:pPr>
      <w:r>
        <w:rPr>
          <w:color w:val="8C6220"/>
        </w:rPr>
        <w:t xml:space="preserve">☐ </w:t>
      </w:r>
      <w:r>
        <w:t>De overeenkomst is schriftelijk en wordt door beide partijen ondertekend.</w:t>
      </w:r>
    </w:p>
    <w:p>
      <w:pPr>
        <w:pStyle w:val="ListBullet"/>
      </w:pPr>
      <w:r>
        <w:rPr>
          <w:color w:val="8C6220"/>
        </w:rPr>
        <w:t xml:space="preserve">☐ </w:t>
      </w:r>
      <w:r>
        <w:t>De wettelijke bedenktijd van veertien dagen staat in de overeenkomst.</w:t>
      </w:r>
    </w:p>
    <w:p>
      <w:pPr>
        <w:pStyle w:val="ListBullet"/>
      </w:pPr>
      <w:r>
        <w:rPr>
          <w:color w:val="8C6220"/>
        </w:rPr>
        <w:t xml:space="preserve">☐ </w:t>
      </w:r>
      <w:r>
        <w:t>Finale kwijting is niet ruimer dan u begrijpt en accepteert.</w:t>
      </w:r>
    </w:p>
    <w:p>
      <w:pPr>
        <w:pStyle w:val="ListBullet"/>
      </w:pPr>
      <w:r>
        <w:rPr>
          <w:color w:val="8C6220"/>
        </w:rPr>
        <w:t xml:space="preserve">☐ </w:t>
      </w:r>
      <w:r>
        <w:t>Er is geregeld wat gebeurt bij ziekte vóór de einddatum.</w:t>
      </w:r>
    </w:p>
    <w:p>
      <w:pPr>
        <w:pStyle w:val="ListBullet"/>
      </w:pPr>
      <w:r>
        <w:rPr>
          <w:color w:val="8C6220"/>
        </w:rPr>
        <w:t xml:space="preserve">☐ </w:t>
      </w:r>
      <w:r>
        <w:t>Pensioen, verzekeringen en eventuele verblijfsrechtelijke gevolgen zijn beoordeeld.</w:t>
      </w:r>
    </w:p>
    <w:p>
      <w:pPr>
        <w:pStyle w:val="Heading2"/>
      </w:pPr>
      <w:r>
        <w:t>Uw onderhandelpunten</w:t>
      </w:r>
    </w:p>
    <w:p>
      <w:pPr>
        <w:spacing w:after="140"/>
      </w:pPr>
      <w:r>
        <w:rPr>
          <w:color w:val="DEDBD2"/>
        </w:rPr>
        <w:t>________________________________________________________________________</w:t>
      </w:r>
    </w:p>
    <w:p>
      <w:pPr>
        <w:spacing w:after="140"/>
      </w:pPr>
      <w:r>
        <w:rPr>
          <w:color w:val="DEDBD2"/>
        </w:rPr>
        <w:t>________________________________________________________________________</w:t>
      </w:r>
    </w:p>
    <w:p>
      <w:pPr>
        <w:spacing w:after="140"/>
      </w:pPr>
      <w:r>
        <w:rPr>
          <w:color w:val="DEDBD2"/>
        </w:rPr>
        <w:t>________________________________________________________________________</w:t>
      </w:r>
    </w:p>
    <w:p>
      <w:pPr>
        <w:spacing w:after="140"/>
      </w:pPr>
      <w:r>
        <w:rPr>
          <w:color w:val="DEDBD2"/>
        </w:rPr>
        <w:t>________________________________________________________________________</w:t>
      </w:r>
    </w:p>
    <w:p>
      <w:pPr>
        <w:spacing w:after="140"/>
      </w:pPr>
      <w:r>
        <w:rPr>
          <w:color w:val="DEDBD2"/>
        </w:rPr>
        <w:t>________________________________________________________________________</w:t>
      </w:r>
    </w:p>
    <w:p>
      <w:pPr>
        <w:pStyle w:val="Heading2"/>
      </w:pPr>
      <w:r>
        <w:t>Wanneer u niet zonder individueel advies moet tekenen</w:t>
      </w:r>
    </w:p>
    <w:p>
      <w:pPr>
        <w:pStyle w:val="ListBullet"/>
      </w:pPr>
      <w:r>
        <w:t>U bent ziek, zwanger, arbeidsongeschikt of er geldt mogelijk een opzegverbod.</w:t>
      </w:r>
    </w:p>
    <w:p>
      <w:pPr>
        <w:pStyle w:val="ListBullet"/>
      </w:pPr>
      <w:r>
        <w:t>Uw verblijfsrecht, hypotheek, schuldsanering, pensioen of aandelen hangen samen met het dienstverband.</w:t>
      </w:r>
    </w:p>
    <w:p>
      <w:pPr>
        <w:pStyle w:val="ListBullet"/>
      </w:pPr>
      <w:r>
        <w:t>De werkgever verwijt u ernstig gedrag, u heeft zelf ontslag voorgesteld of de opzegtermijn is onduidelijk.</w:t>
      </w:r>
    </w:p>
    <w:p>
      <w:pPr>
        <w:pStyle w:val="ListBullet"/>
      </w:pPr>
      <w:r>
        <w:t>Er speelt een concurrentiebeding, bonus, aandelenregeling, hoge vergoeding of internationaal element.</w:t>
      </w:r>
    </w:p>
    <w:p>
      <w:pPr>
        <w:pStyle w:val="Heading2"/>
      </w:pPr>
      <w:r>
        <w:t>Betrouwbare bronnen</w:t>
      </w:r>
    </w:p>
    <w:p>
      <w:pPr>
        <w:pStyle w:val="ListBullet"/>
      </w:pPr>
      <w:hyperlink r:id="rId11">
        <w:r>
          <w:rPr>
            <w:color w:val="8C6220"/>
            <w:u w:val="single"/>
          </w:rPr>
          <w:t>Ondernemersplein: vaststellingsovereenkomst opstellen</w:t>
        </w:r>
      </w:hyperlink>
    </w:p>
    <w:p>
      <w:pPr>
        <w:pStyle w:val="ListBullet"/>
      </w:pPr>
      <w:hyperlink r:id="rId12">
        <w:r>
          <w:rPr>
            <w:color w:val="8C6220"/>
            <w:u w:val="single"/>
          </w:rPr>
          <w:t>Juridisch Loket: waar moet ik op letten bij een vaststellingsovereenkomst?</w:t>
        </w:r>
      </w:hyperlink>
    </w:p>
    <w:p>
      <w:pPr>
        <w:pStyle w:val="Smallprint"/>
      </w:pPr>
      <w:r>
        <w:t>Wet- en regelgeving kan wijzigen. Controleer vóór gebruik of de genoemde bron nog actueel is.</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Wilt u zekerheid vóór u verstuurt of tekent?</w:t>
            </w:r>
          </w:p>
          <w:p>
            <w:pPr>
              <w:pStyle w:val="Smallprint"/>
            </w:pPr>
            <w:r>
              <w:t>ArevLegal kan uw ingevulde document controleren of aanpassen aan uw situatie, vanaf € 250 excl. btw. U krijgt vooraf duidelijkheid over de prijs en de werkzaamheden. Neem contact op via info@arevlegal.nl en vermeld als onderwerp: controle vaststellingsovereenkomst.</w:t>
            </w:r>
          </w:p>
        </w:tc>
      </w:tr>
    </w:tbl>
    <w:p>
      <w:pPr>
        <w:spacing w:after="0"/>
      </w:pP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C584F"/>
        <w:sz w:val="16"/>
      </w:rPr>
      <w:t xml:space="preserve">ArevLegal  |  Gecontroleerd op 24 juli 2026  |  arevlegal.nl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1" w:color="B9862E"/>
      </w:pBdr>
    </w:pPr>
    <w:r>
      <w:rPr>
        <w:rFonts w:ascii="Calibri" w:hAnsi="Calibri"/>
        <w:b/>
        <w:color w:val="8C6220"/>
        <w:sz w:val="17"/>
      </w:rPr>
      <w:t>AREVLEGAL  |  VOORBEELDDOCUMENT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8" w:lineRule="auto"/>
    </w:pPr>
    <w:rPr>
      <w:rFonts w:ascii="Calibri" w:hAnsi="Calibri"/>
      <w:color w:val="19170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19170F"/>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9170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9170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9170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C584F"/>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8" w:lineRule="auto"/>
      <w:ind w:left="540" w:hanging="271"/>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8" w:lineRule="auto"/>
      <w:ind w:left="540" w:hanging="271"/>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print">
    <w:name w:val="Small print"/>
    <w:pPr>
      <w:spacing w:after="80" w:line="276" w:lineRule="auto"/>
    </w:pPr>
    <w:rPr>
      <w:rFonts w:ascii="Calibri" w:hAnsi="Calibri"/>
      <w:color w:val="5C584F"/>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ondernemersplein.overheid.nl/personeel/ontslaan/vaststellingsovereenkomst-opstellen/" TargetMode="External"/><Relationship Id="rId12" Type="http://schemas.openxmlformats.org/officeDocument/2006/relationships/hyperlink" Target="https://www.juridischloket.nl/werk-en-inkomen/ontslag/beeindigingsovereenkom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Arevlegal Checklist Vaststellingsovereenkomst</dc:title>
  <dc:subject>Juridisch voorbeelddocument van ArevLegal</dc:subject>
  <dc:creator/>
  <cp:keywords>ArevLegal, juridisch, voorbeeld, model, Nederland</cp:keywords>
  <dc:description>Algemeen voorbeeld; geen individueel juridisch advies.</dc:description>
  <cp:lastModifiedBy/>
  <cp:revision>1</cp:revision>
  <dcterms:created xsi:type="dcterms:W3CDTF">2013-12-23T23:15:00Z</dcterms:created>
  <dcterms:modified xsi:type="dcterms:W3CDTF">2013-12-23T23:15:00Z</dcterms:modified>
  <cp:category/>
</cp:coreProperties>
</file>