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b/>
          <w:color w:val="8C6220"/>
          <w:sz w:val="18"/>
        </w:rPr>
        <w:t>HUURRECHT</w:t>
      </w:r>
    </w:p>
    <w:p>
      <w:pPr>
        <w:pStyle w:val="Title"/>
      </w:pPr>
      <w:r>
        <w:t>Huurovereenkomst woonruimte voor onbepaalde tijd</w:t>
      </w:r>
    </w:p>
    <w:p>
      <w:pPr>
        <w:pStyle w:val="Subtitle"/>
      </w:pPr>
      <w:r>
        <w:t>Een basis voor reguliere verhuur van zelfstandige woonruimte in Nederland.</w:t>
      </w:r>
    </w:p>
    <w:p>
      <w:pPr>
        <w:pStyle w:val="Smallprint"/>
        <w:pBdr>
          <w:bottom w:val="single" w:sz="6" w:space="1" w:color="DEDBD2"/>
        </w:pBdr>
      </w:pPr>
      <w:r>
        <w:rPr>
          <w:b/>
        </w:rPr>
        <w:t xml:space="preserve">Model voor Nederlands recht  |  Versie </w:t>
      </w:r>
      <w:r>
        <w:t>24 juli 2026</w:t>
      </w:r>
    </w:p>
    <w:p>
      <w:pPr>
        <w:pStyle w:val="Heading1"/>
      </w:pPr>
      <w:r>
        <w:t>Afbakening</w:t>
      </w:r>
    </w:p>
    <w:p>
      <w:r>
        <w:t>Dit model gaat uit van een huurovereenkomst voor onbepaalde tijd. Sinds 1 juli 2024 is een vast huurcontract de hoofdregel. Gebruik dit model niet zonder aanpassing voor kamers, hospita, campuscontracten, Leegstandwet, doelgroepen, tijdelijke verhuur of bedrijfsruimte.</w:t>
      </w:r>
    </w:p>
    <w:p>
      <w:pPr>
        <w:pStyle w:val="Heading1"/>
      </w:pPr>
      <w:r>
        <w:t>Partijen</w:t>
      </w:r>
    </w:p>
    <w:p>
      <w:r>
        <w:t>1. [Verhuurder: volledige naam/bedrijfsnaam], gevestigd of wonend aan [adres], [KvK-nummer indien van toepassing], rechtsgeldig vertegenwoordigd door [naam], hierna: Verhuurder;</w:t>
        <w:br/>
        <w:br/>
        <w:t>2. [Huurder: volledige naam/bedrijfsnaam], gevestigd of wonend aan [adres], [KvK-nummer indien van toepassing], rechtsgeldig vertegenwoordigd door [naam], hierna: Huurder;</w:t>
        <w:br/>
        <w:br/>
        <w:t>hierna samen: Partijen.</w:t>
      </w:r>
    </w:p>
    <w:p>
      <w:pPr>
        <w:pStyle w:val="Heading2"/>
      </w:pPr>
      <w:r>
        <w:t>1. Het gehuurde</w:t>
      </w:r>
    </w:p>
    <w:p>
      <w:r>
        <w:t>Verhuurder verhuurt aan Huurder de zelfstandige woonruimte aan [adres], inclusief [berging, parkeerplaats, tuin en inventaris]. Het gehuurde is uitsluitend bestemd als hoofdverblijf van [namen bewoners].</w:t>
      </w:r>
    </w:p>
    <w:p>
      <w:pPr>
        <w:pStyle w:val="Heading2"/>
      </w:pPr>
      <w:r>
        <w:t>2. Ingang en duur</w:t>
      </w:r>
    </w:p>
    <w:p>
      <w:r>
        <w:t>De huur begint op [datum] en geldt voor onbepaalde tijd. Opzegging en beëindiging vinden plaats volgens de wettelijke regels.</w:t>
      </w:r>
    </w:p>
    <w:p>
      <w:pPr>
        <w:pStyle w:val="Heading2"/>
      </w:pPr>
      <w:r>
        <w:t>3. Huurprijs en betaling</w:t>
      </w:r>
    </w:p>
    <w:p>
      <w:r>
        <w:t>De kale huur bedraagt € [bedrag] per maand. Huurder betaalt vóór of op [dag] via [wijze]. Jaarlijkse wijziging is alleen mogelijk volgens de wet en een geldige contractuele afspraak.</w:t>
      </w:r>
    </w:p>
    <w:p>
      <w:pPr>
        <w:pStyle w:val="Heading2"/>
      </w:pPr>
      <w:r>
        <w:t>4. Servicekosten en nutsvoorzieningen</w:t>
      </w:r>
    </w:p>
    <w:p>
      <w:r>
        <w:t>Voorschot servicekosten: € [bedrag] per maand voor [specificatie]. Voorschot gas, water en elektriciteit: € [bedrag / rechtstreeks contract huurder]. Verhuurder verstrekt de wettelijk vereiste afrekening.</w:t>
      </w:r>
    </w:p>
    <w:p>
      <w:pPr>
        <w:pStyle w:val="Heading2"/>
      </w:pPr>
      <w:r>
        <w:t>5. Waarborgsom</w:t>
      </w:r>
    </w:p>
    <w:p>
      <w:r>
        <w:t>Huurder betaalt vóór [datum] een waarborgsom van € [bedrag, maximaal het wettelijk toegestane bedrag]. Terugbetaling en verrekening vinden plaats volgens de wettelijke termijnen en gronden.</w:t>
      </w:r>
    </w:p>
    <w:p>
      <w:pPr>
        <w:pStyle w:val="Heading2"/>
      </w:pPr>
      <w:r>
        <w:t>6. Staat en oplevering</w:t>
      </w:r>
    </w:p>
    <w:p>
      <w:r>
        <w:t>Partijen leggen bij aanvang de staat, meterstanden, sleutels en inventaris vast in een ondertekend inspectierapport met foto's. De schriftelijke puntentelling wordt als bijlage verstrekt waar verplicht.</w:t>
      </w:r>
    </w:p>
    <w:p>
      <w:pPr>
        <w:pStyle w:val="Heading2"/>
      </w:pPr>
      <w:r>
        <w:t>7. Gebruik en goed huurderschap</w:t>
      </w:r>
    </w:p>
    <w:p>
      <w:r>
        <w:t>Huurder gebruikt het gehuurde zorgvuldig, veroorzaakt geen overlast en houdt zich aan redelijke huisregels. Onderhuur, bedrijfsmatig gebruik of structurele bewoning door anderen vereist voorafgaande toestemming voor zover rechtsgeldig.</w:t>
      </w:r>
    </w:p>
    <w:p>
      <w:pPr>
        <w:pStyle w:val="Heading2"/>
      </w:pPr>
      <w:r>
        <w:t>8. Onderhoud en gebreken</w:t>
      </w:r>
    </w:p>
    <w:p>
      <w:r>
        <w:t>Partijen volgen de wettelijke verdeling van onderhoud en kleine herstellingen. Huurder meldt gebreken direct. Verhuurder krijgt redelijke toegang na afspraak, behalve bij acute nood.</w:t>
      </w:r>
    </w:p>
    <w:p>
      <w:pPr>
        <w:pStyle w:val="Heading2"/>
      </w:pPr>
      <w:r>
        <w:t>9. Veranderingen</w:t>
      </w:r>
    </w:p>
    <w:p>
      <w:r>
        <w:t>Veranderingen door Huurder vereisen toestemming als de wet of aard van de verandering dat verlangt. Partijen leggen vast wat bij einde huur moet worden verwijderd of mag achterblijven.</w:t>
      </w:r>
    </w:p>
    <w:p>
      <w:pPr>
        <w:pStyle w:val="Heading2"/>
      </w:pPr>
      <w:r>
        <w:t>10. Toegang en privacy</w:t>
      </w:r>
    </w:p>
    <w:p>
      <w:r>
        <w:t>Verhuurder betreedt de woning alleen met toestemming en na afspraak, behalve bij een acute noodsituatie of andere wettelijke grond.</w:t>
      </w:r>
    </w:p>
    <w:p>
      <w:pPr>
        <w:pStyle w:val="Heading2"/>
      </w:pPr>
      <w:r>
        <w:t>11. Einde en oplevering</w:t>
      </w:r>
    </w:p>
    <w:p>
      <w:r>
        <w:t>Bij einde huur vindt een voor- en eindinspectie plaats. Huurder levert de woning op volgens de wet, de beginstaat en schriftelijke afspraken, met inachtneming van normale slijtage.</w:t>
      </w:r>
    </w:p>
    <w:p>
      <w:pPr>
        <w:pStyle w:val="Heading2"/>
      </w:pPr>
      <w:r>
        <w:t>12. Bijlagen</w:t>
      </w:r>
    </w:p>
    <w:p>
      <w:r>
        <w:t>Bijlagen: puntentelling, inspectierapport, inventarislijst, energielabel, servicekostenspecificatie, informatie over rechten en plichten en [overige].</w:t>
      </w:r>
    </w:p>
    <w:p>
      <w:pPr>
        <w:pStyle w:val="Heading2"/>
      </w:pPr>
      <w:r>
        <w:t>Ondertekening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Verhuurder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Huurder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</w:tr>
    </w:tbl>
    <w:p>
      <w:pPr>
        <w:pStyle w:val="Heading2"/>
      </w:pPr>
      <w:r>
        <w:t>Controleer vóór ondertekening of gebruik</w:t>
      </w:r>
    </w:p>
    <w:p>
      <w:pPr>
        <w:pStyle w:val="ListBullet"/>
      </w:pPr>
      <w:r>
        <w:t>Kale huur, servicekosten en nutsvoorzieningen zijn apart vermeld.</w:t>
      </w:r>
    </w:p>
    <w:p>
      <w:pPr>
        <w:pStyle w:val="ListBullet"/>
      </w:pPr>
      <w:r>
        <w:t>Puntentelling, energielabel en begininspectie zijn als bijlage beschikbaar.</w:t>
      </w:r>
    </w:p>
    <w:p>
      <w:pPr>
        <w:pStyle w:val="ListBullet"/>
      </w:pPr>
      <w:r>
        <w:t>Waarborgsom en terugbetalingsregeling voldoen aan de huidige wet.</w:t>
      </w:r>
    </w:p>
    <w:p>
      <w:pPr>
        <w:pStyle w:val="ListBullet"/>
      </w:pPr>
      <w:r>
        <w:t>Er worden geen verboden kosten of onredelijke toegangsbepalingen gebruikt.</w:t>
      </w:r>
    </w:p>
    <w:p>
      <w:pPr>
        <w:pStyle w:val="Heading2"/>
      </w:pPr>
      <w:r>
        <w:t>Wanneer maatwerk verstandig is</w:t>
      </w:r>
    </w:p>
    <w:p>
      <w:pPr>
        <w:pStyle w:val="ListBullet"/>
      </w:pPr>
      <w:r>
        <w:t>Het gaat om tijdelijke verhuur, kamerhuur, onderhuur, hospita, arbeidsmigrant of campuscontract.</w:t>
      </w:r>
    </w:p>
    <w:p>
      <w:pPr>
        <w:pStyle w:val="ListBullet"/>
      </w:pPr>
      <w:r>
        <w:t>De maximale huurprijs, vergunningen of Wet betaalbare huur spelen een rol.</w:t>
      </w:r>
    </w:p>
    <w:p>
      <w:pPr>
        <w:pStyle w:val="ListBullet"/>
      </w:pPr>
      <w:r>
        <w:t>Er zijn meerdere huurders, garantstellers, internationale bewoners of een gemeubileerde woning.</w:t>
      </w:r>
    </w:p>
    <w:p>
      <w:pPr>
        <w:pStyle w:val="Heading2"/>
      </w:pPr>
      <w:r>
        <w:t>Betrouwbare bronnen</w:t>
      </w:r>
    </w:p>
    <w:p>
      <w:pPr>
        <w:pStyle w:val="ListBullet"/>
      </w:pPr>
      <w:hyperlink r:id="rId11">
        <w:r>
          <w:rPr>
            <w:color w:val="8C6220"/>
            <w:u w:val="single"/>
          </w:rPr>
          <w:t>Rijksoverheid: soorten huurcontracten voor een woning</w:t>
        </w:r>
      </w:hyperlink>
    </w:p>
    <w:p>
      <w:pPr>
        <w:pStyle w:val="ListBullet"/>
      </w:pPr>
      <w:hyperlink r:id="rId12">
        <w:r>
          <w:rPr>
            <w:color w:val="8C6220"/>
            <w:u w:val="single"/>
          </w:rPr>
          <w:t>Juridisch Loket: waar moet u op letten in een huurcontract?</w:t>
        </w:r>
      </w:hyperlink>
    </w:p>
    <w:p>
      <w:pPr>
        <w:pStyle w:val="Smallprint"/>
      </w:pPr>
      <w:r>
        <w:t>Wet- en regelgeving kan wijzigen. Controleer vóór gebruik of de genoemde bron nog actueel is.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Wilt u zekerheid vóór u verstuurt of tekent?</w:t>
            </w:r>
          </w:p>
          <w:p>
            <w:pPr>
              <w:pStyle w:val="Smallprint"/>
            </w:pPr>
            <w:r>
              <w:t>ArevLegal kan uw ingevulde document controleren of aanpassen aan uw situatie, vanaf € 250 excl. btw. U krijgt vooraf duidelijkheid over de prijs en de werkzaamheden. Neem contact op via info@arevlegal.nl en vermeld als onderwerp: controle huurovereenkomst woonruimte.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C584F"/>
        <w:sz w:val="16"/>
      </w:rPr>
      <w:t xml:space="preserve">ArevLegal  |  Gecontroleerd op 24 juli 2026  |  arevlegal.nl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1" w:color="B9862E"/>
      </w:pBdr>
    </w:pPr>
    <w:r>
      <w:rPr>
        <w:rFonts w:ascii="Calibri" w:hAnsi="Calibri"/>
        <w:b/>
        <w:color w:val="8C6220"/>
        <w:sz w:val="17"/>
      </w:rPr>
      <w:t>AREVLEGAL  |  VOORBEELDDOCUMENT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8" w:lineRule="auto"/>
    </w:pPr>
    <w:rPr>
      <w:rFonts w:ascii="Calibri" w:hAnsi="Calibri"/>
      <w:color w:val="1917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9170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9170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9170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9170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C584F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print">
    <w:name w:val="Small print"/>
    <w:pPr>
      <w:spacing w:after="80" w:line="276" w:lineRule="auto"/>
    </w:pPr>
    <w:rPr>
      <w:rFonts w:ascii="Calibri" w:hAnsi="Calibri"/>
      <w:color w:val="5C584F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rijksoverheid.nl/vraag-en-antwoord/woning-verhuren/verschillende-soorten-huurcontracten-voor-een-woning" TargetMode="External"/><Relationship Id="rId12" Type="http://schemas.openxmlformats.org/officeDocument/2006/relationships/hyperlink" Target="https://www.juridischloket.nl/wonen-en-buren/huurwoning/huurcontra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Arevlegal Huurovereenkomst Woonruimte Onbepaalde Tijd</dc:title>
  <dc:subject>Juridisch voorbeelddocument van ArevLegal</dc:subject>
  <dc:creator/>
  <cp:keywords>ArevLegal, juridisch, voorbeeld, model, Nederland</cp:keywords>
  <dc:description>Algemeen voorbeeld; geen individueel juridisch advies.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