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rPr>
          <w:b/>
          <w:color w:val="8C6220"/>
          <w:sz w:val="18"/>
        </w:rPr>
        <w:t>CONTRACTENRECHT</w:t>
      </w:r>
    </w:p>
    <w:p>
      <w:pPr>
        <w:pStyle w:val="Title"/>
      </w:pPr>
      <w:r>
        <w:t>Leningsovereenkomst</w:t>
      </w:r>
    </w:p>
    <w:p>
      <w:pPr>
        <w:pStyle w:val="Subtitle"/>
      </w:pPr>
      <w:r>
        <w:t>Leg bedrag, rente, aflossing, zekerheden en gevolgen van te late betaling vast.</w:t>
      </w:r>
    </w:p>
    <w:p>
      <w:pPr>
        <w:pStyle w:val="Smallprint"/>
        <w:pBdr>
          <w:bottom w:val="single" w:sz="6" w:space="1" w:color="DEDBD2"/>
        </w:pBdr>
      </w:pPr>
      <w:r>
        <w:rPr>
          <w:b/>
        </w:rPr>
        <w:t xml:space="preserve">Model voor Nederlands recht  |  Versie </w:t>
      </w:r>
      <w:r>
        <w:t>24 juli 2026</w:t>
      </w:r>
    </w:p>
    <w:p>
      <w:pPr>
        <w:pStyle w:val="Heading1"/>
      </w:pPr>
      <w:r>
        <w:t>Afbakening</w:t>
      </w:r>
    </w:p>
    <w:p>
      <w:r>
        <w:t>Dit model is voor een incidentele lening tussen twee partijen. Het is niet bedoeld voor hypotheken, consumentenkrediet als bedrijfsactiviteit, crowdfunding of leningen waarvoor een vergunning of notariële akte nodig is.</w:t>
      </w:r>
    </w:p>
    <w:p>
      <w:pPr>
        <w:pStyle w:val="Heading1"/>
      </w:pPr>
      <w:r>
        <w:t>Partijen</w:t>
      </w:r>
    </w:p>
    <w:p>
      <w:r>
        <w:t>1. [Uitlener: volledige naam/bedrijfsnaam], gevestigd of wonend aan [adres], [KvK-nummer indien van toepassing], rechtsgeldig vertegenwoordigd door [naam], hierna: Uitlener;</w:t>
        <w:br/>
        <w:br/>
        <w:t>2. [Lener: volledige naam/bedrijfsnaam], gevestigd of wonend aan [adres], [KvK-nummer indien van toepassing], rechtsgeldig vertegenwoordigd door [naam], hierna: Lener;</w:t>
        <w:br/>
        <w:br/>
        <w:t>hierna samen: Partijen.</w:t>
      </w:r>
    </w:p>
    <w:p>
      <w:pPr>
        <w:pStyle w:val="Heading2"/>
      </w:pPr>
      <w:r>
        <w:t>1. Hoofdsom</w:t>
      </w:r>
    </w:p>
    <w:p>
      <w:r>
        <w:t>Uitlener verstrekt aan Lener een lening van € [bedrag]. Uitbetaling vindt plaats op [datum] naar [rekening]. Lener bevestigt ontvangst na betaling.</w:t>
      </w:r>
    </w:p>
    <w:p>
      <w:pPr>
        <w:pStyle w:val="Heading2"/>
      </w:pPr>
      <w:r>
        <w:t>2. Doel</w:t>
      </w:r>
    </w:p>
    <w:p>
      <w:r>
        <w:t>De lening wordt gebruikt voor [doel]. [Wel/geen] voorafgaande toestemming is nodig voor ander gebruik.</w:t>
      </w:r>
    </w:p>
    <w:p>
      <w:pPr>
        <w:pStyle w:val="Heading2"/>
      </w:pPr>
      <w:r>
        <w:t>3. Rente</w:t>
      </w:r>
    </w:p>
    <w:p>
      <w:r>
        <w:t>De rente bedraagt [percentage] per jaar, berekend over de openstaande hoofdsom volgens [methode]. Betaling van rente vindt plaats [maandelijks/jaarlijks/met aflossing].</w:t>
      </w:r>
    </w:p>
    <w:p>
      <w:pPr>
        <w:pStyle w:val="Heading2"/>
      </w:pPr>
      <w:r>
        <w:t>4. Aflossing</w:t>
      </w:r>
    </w:p>
    <w:p>
      <w:r>
        <w:t>Lener lost af volgens het schema in Bijlage 1: [bedrag en data]. Vervroegde aflossing is [kosteloos / mogelijk onder voorwaarden].</w:t>
      </w:r>
    </w:p>
    <w:p>
      <w:pPr>
        <w:pStyle w:val="Heading2"/>
      </w:pPr>
      <w:r>
        <w:t>5. Looptijd</w:t>
      </w:r>
    </w:p>
    <w:p>
      <w:r>
        <w:t>De lening begint op [datum] en moet uiterlijk op [datum] volledig zijn terugbetaald.</w:t>
      </w:r>
    </w:p>
    <w:p>
      <w:pPr>
        <w:pStyle w:val="Heading2"/>
      </w:pPr>
      <w:r>
        <w:t>6. Zekerheden</w:t>
      </w:r>
    </w:p>
    <w:p>
      <w:r>
        <w:t>Tot zekerheid wordt afgesproken: [geen / borgstelling / pandrecht / andere zekerheid]. Voor rechtsgeldige vestiging kan een aanvullende akte of registratie nodig zijn.</w:t>
      </w:r>
    </w:p>
    <w:p>
      <w:pPr>
        <w:pStyle w:val="Heading2"/>
      </w:pPr>
      <w:r>
        <w:t>7. Informatie</w:t>
      </w:r>
    </w:p>
    <w:p>
      <w:r>
        <w:t>Lener verstrekt op redelijk verzoek informatie die noodzakelijk is voor toezicht op nakoming, met respect voor privacy en proportionaliteit.</w:t>
      </w:r>
    </w:p>
    <w:p>
      <w:pPr>
        <w:pStyle w:val="Heading2"/>
      </w:pPr>
      <w:r>
        <w:t>8. Te late betaling</w:t>
      </w:r>
    </w:p>
    <w:p>
      <w:r>
        <w:t>Bij te late betaling ontvangt Lener eerst een schriftelijke melding en, waar vereist, een redelijke hersteltermijn. Daarna kunnen wettelijke rente en rechtsgeldige kosten verschuldigd zijn.</w:t>
      </w:r>
    </w:p>
    <w:p>
      <w:pPr>
        <w:pStyle w:val="Heading2"/>
      </w:pPr>
      <w:r>
        <w:t>9. Opeisbaarheid</w:t>
      </w:r>
    </w:p>
    <w:p>
      <w:r>
        <w:t>De resterende schuld kan alleen direct opeisbaar worden in de volgende voldoende bepaalde gevallen: [ernstige betalingsachterstand, faillissement en overige rechtsgeldige gronden].</w:t>
      </w:r>
    </w:p>
    <w:p>
      <w:pPr>
        <w:pStyle w:val="Heading2"/>
      </w:pPr>
      <w:r>
        <w:t>10. Wijzigingen en recht</w:t>
      </w:r>
    </w:p>
    <w:p>
      <w:r>
        <w:t>Wijzigingen worden schriftelijk vastgelegd. Nederlands recht is van toepassing en de wettelijk bevoegde rechter behandelt geschillen.</w:t>
      </w:r>
    </w:p>
    <w:p>
      <w:pPr>
        <w:pStyle w:val="Heading2"/>
      </w:pPr>
      <w:r>
        <w:t>Bijlage 1 - aflossingsschema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rPr>
          <w:tblHeader w:val="true"/>
        </w:trPr>
        <w:tc>
          <w:tcPr>
            <w:tcW w:type="dxa" w:w="2340"/>
            <w:shd w:fill="F6F6F3"/>
          </w:tcPr>
          <w:p>
            <w:r>
              <w:rPr>
                <w:b/>
              </w:rPr>
              <w:t>Termijn</w:t>
            </w:r>
          </w:p>
        </w:tc>
        <w:tc>
          <w:tcPr>
            <w:tcW w:type="dxa" w:w="2340"/>
            <w:shd w:fill="F6F6F3"/>
          </w:tcPr>
          <w:p>
            <w:r>
              <w:rPr>
                <w:b/>
              </w:rPr>
              <w:t>Betaaldatum</w:t>
            </w:r>
          </w:p>
        </w:tc>
        <w:tc>
          <w:tcPr>
            <w:tcW w:type="dxa" w:w="2340"/>
            <w:shd w:fill="F6F6F3"/>
          </w:tcPr>
          <w:p>
            <w:r>
              <w:rPr>
                <w:b/>
              </w:rPr>
              <w:t>Aflossing</w:t>
            </w:r>
          </w:p>
        </w:tc>
        <w:tc>
          <w:tcPr>
            <w:tcW w:type="dxa" w:w="2340"/>
            <w:shd w:fill="F6F6F3"/>
          </w:tcPr>
          <w:p>
            <w:r>
              <w:rPr>
                <w:b/>
              </w:rPr>
              <w:t>Rente</w:t>
            </w:r>
          </w:p>
        </w:tc>
      </w:tr>
      <w:t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1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[datum]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€ [bedrag]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€ [bedrag]</w:t>
            </w:r>
          </w:p>
        </w:tc>
      </w:tr>
      <w:t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2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[datum]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€ [bedrag]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€ [bedrag]</w:t>
            </w:r>
          </w:p>
        </w:tc>
      </w:tr>
      <w:t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3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[datum]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€ [bedrag]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€ [bedrag]</w:t>
            </w:r>
          </w:p>
        </w:tc>
      </w:tr>
      <w:t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4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[datum]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€ [bedrag]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€ [bedrag]</w:t>
            </w:r>
          </w:p>
        </w:tc>
      </w:tr>
    </w:tbl>
    <w:p>
      <w:pPr>
        <w:pStyle w:val="Heading2"/>
      </w:pPr>
      <w:r>
        <w:t>Ondertekening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shd w:fill="F6F6F3"/>
          </w:tcPr>
          <w:p>
            <w:r>
              <w:rPr>
                <w:b/>
              </w:rPr>
              <w:t>Uitlener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shd w:fill="F6F6F3"/>
          </w:tcPr>
          <w:p>
            <w:r>
              <w:rPr>
                <w:b/>
              </w:rPr>
              <w:t>Lener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Naam: [invullen]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Naam: [invullen]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Functie: [invullen]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Functie: [invullen]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Plaats en datum: [invullen]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Plaats en datum: [invullen]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Handtekening:</w:t>
              <w:br/>
              <w:br/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Handtekening:</w:t>
              <w:br/>
              <w:br/>
            </w:r>
          </w:p>
        </w:tc>
      </w:tr>
    </w:tbl>
    <w:p>
      <w:pPr>
        <w:pStyle w:val="Heading2"/>
      </w:pPr>
      <w:r>
        <w:t>Controleer vóór ondertekening of gebruik</w:t>
      </w:r>
    </w:p>
    <w:p>
      <w:pPr>
        <w:pStyle w:val="ListBullet"/>
      </w:pPr>
      <w:r>
        <w:t>Hoofdsom, uitbetaling, rente, looptijd en aflossingsschema sluiten op elkaar aan.</w:t>
      </w:r>
    </w:p>
    <w:p>
      <w:pPr>
        <w:pStyle w:val="ListBullet"/>
      </w:pPr>
      <w:r>
        <w:t>Fiscale gevolgen en zakelijkheid van de rente zijn beoordeeld.</w:t>
      </w:r>
    </w:p>
    <w:p>
      <w:pPr>
        <w:pStyle w:val="ListBullet"/>
      </w:pPr>
      <w:r>
        <w:t>Zekerheden worden met de vereiste akte of registratie gevestigd.</w:t>
      </w:r>
    </w:p>
    <w:p>
      <w:pPr>
        <w:pStyle w:val="ListBullet"/>
      </w:pPr>
      <w:r>
        <w:t>Partijen bewaren betaalbewijzen en een getekend exemplaar.</w:t>
      </w:r>
    </w:p>
    <w:p>
      <w:pPr>
        <w:pStyle w:val="Heading2"/>
      </w:pPr>
      <w:r>
        <w:t>Wanneer maatwerk verstandig is</w:t>
      </w:r>
    </w:p>
    <w:p>
      <w:pPr>
        <w:pStyle w:val="ListBullet"/>
      </w:pPr>
      <w:r>
        <w:t>De lening is van of aan een bv, aandeelhouder, familielid of werknemer.</w:t>
      </w:r>
    </w:p>
    <w:p>
      <w:pPr>
        <w:pStyle w:val="ListBullet"/>
      </w:pPr>
      <w:r>
        <w:t>Er is sprake van consumentenkrediet, herhaald uitlenen of hoge bedragen.</w:t>
      </w:r>
    </w:p>
    <w:p>
      <w:pPr>
        <w:pStyle w:val="ListBullet"/>
      </w:pPr>
      <w:r>
        <w:t>Er wordt pand, hypotheek, borgtocht of achterstelling afgesproken.</w:t>
      </w:r>
    </w:p>
    <w:p>
      <w:pPr>
        <w:pStyle w:val="Heading2"/>
      </w:pPr>
      <w:r>
        <w:t>Betrouwbare bronnen</w:t>
      </w:r>
    </w:p>
    <w:p>
      <w:pPr>
        <w:pStyle w:val="ListBullet"/>
      </w:pPr>
      <w:hyperlink r:id="rId11">
        <w:r>
          <w:rPr>
            <w:color w:val="8C6220"/>
            <w:u w:val="single"/>
          </w:rPr>
          <w:t>Belastingdienst: een leningsovereenkomst maken</w:t>
        </w:r>
      </w:hyperlink>
    </w:p>
    <w:p>
      <w:pPr>
        <w:pStyle w:val="ListBullet"/>
      </w:pPr>
      <w:hyperlink r:id="rId12">
        <w:r>
          <w:rPr>
            <w:color w:val="8C6220"/>
            <w:u w:val="single"/>
          </w:rPr>
          <w:t>Rijksoverheid: hoogte wettelijke rente</w:t>
        </w:r>
      </w:hyperlink>
    </w:p>
    <w:p>
      <w:pPr>
        <w:pStyle w:val="Smallprint"/>
      </w:pPr>
      <w:r>
        <w:t>Wet- en regelgeving kan wijzigen. Controleer vóór gebruik of de genoemde bron nog actueel is.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blHeader w:val="true"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shd w:fill="F6F6F3"/>
          </w:tcPr>
          <w:p>
            <w:pPr>
              <w:spacing w:after="60"/>
            </w:pPr>
            <w:r>
              <w:rPr>
                <w:b/>
                <w:color w:val="8C6220"/>
              </w:rPr>
              <w:t>Wilt u zekerheid vóór u verstuurt of tekent?</w:t>
            </w:r>
          </w:p>
          <w:p>
            <w:pPr>
              <w:pStyle w:val="Smallprint"/>
            </w:pPr>
            <w:r>
              <w:t>ArevLegal kan uw ingevulde document controleren of aanpassen aan uw situatie, vanaf € 250 excl. btw. U krijgt vooraf duidelijkheid over de prijs en de werkzaamheden. Neem contact op via info@arevlegal.nl en vermeld als onderwerp: controle leningsovereenkomst.</w:t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C584F"/>
        <w:sz w:val="16"/>
      </w:rPr>
      <w:t xml:space="preserve">ArevLegal  |  Gecontroleerd op 24 juli 2026  |  arevlegal.nl  |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1" w:color="B9862E"/>
      </w:pBdr>
    </w:pPr>
    <w:r>
      <w:rPr>
        <w:rFonts w:ascii="Calibri" w:hAnsi="Calibri"/>
        <w:b/>
        <w:color w:val="8C6220"/>
        <w:sz w:val="17"/>
      </w:rPr>
      <w:t>AREVLEGAL  |  VOORBEELDDOCUMENT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8" w:lineRule="auto"/>
    </w:pPr>
    <w:rPr>
      <w:rFonts w:ascii="Calibri" w:hAnsi="Calibri"/>
      <w:color w:val="1917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19170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9170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9170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9170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/>
      <w:b w:val="0"/>
      <w:i/>
      <w:iCs/>
      <w:color w:val="5C584F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8" w:lineRule="auto"/>
      <w:ind w:left="540" w:hanging="271"/>
      <w:contextualSpacing/>
    </w:pPr>
    <w:rPr>
      <w:rFonts w:ascii="Calibri" w:hAnsi="Calibri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8" w:lineRule="auto"/>
      <w:ind w:left="540" w:hanging="271"/>
      <w:contextualSpacing/>
    </w:pPr>
    <w:rPr>
      <w:rFonts w:ascii="Calibri" w:hAnsi="Calibri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print">
    <w:name w:val="Small print"/>
    <w:pPr>
      <w:spacing w:after="80" w:line="276" w:lineRule="auto"/>
    </w:pPr>
    <w:rPr>
      <w:rFonts w:ascii="Calibri" w:hAnsi="Calibri"/>
      <w:color w:val="5C584F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elastingdienst.nl/wps/wcm/connect/bldcontentnl/belastingdienst/prive/werk_en_inkomen/bijzondere_situaties/geld_lenen_van_uw_bv/zakelijke__voorwaarden/een_leningsovereenkomst_maken" TargetMode="External"/><Relationship Id="rId12" Type="http://schemas.openxmlformats.org/officeDocument/2006/relationships/hyperlink" Target="https://www.rijksoverheid.nl/vraag-en-antwoord/schulden/hoogte-wettelijke-re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Arevlegal Leningsovereenkomst</dc:title>
  <dc:subject>Juridisch voorbeelddocument van ArevLegal</dc:subject>
  <dc:creator/>
  <cp:keywords>ArevLegal, juridisch, voorbeeld, model, Nederland</cp:keywords>
  <dc:description>Algemeen voorbeeld; geen individueel juridisch advies.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