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b/>
          <w:color w:val="8C6220"/>
          <w:sz w:val="18"/>
        </w:rPr>
        <w:t>CONTRACTENRECHT EN ONDERNEMEN</w:t>
      </w:r>
    </w:p>
    <w:p>
      <w:pPr>
        <w:pStyle w:val="Title"/>
      </w:pPr>
      <w:r>
        <w:t>Overeenkomst van opdracht</w:t>
      </w:r>
    </w:p>
    <w:p>
      <w:pPr>
        <w:pStyle w:val="Subtitle"/>
      </w:pPr>
      <w:r>
        <w:t>Leg een zelfstandige zakelijke opdracht vast zonder schijnzekerheid over de arbeidsrelatie.</w:t>
      </w:r>
    </w:p>
    <w:p>
      <w:pPr>
        <w:pStyle w:val="Smallprint"/>
        <w:pBdr>
          <w:bottom w:val="single" w:sz="6" w:space="1" w:color="DEDBD2"/>
        </w:pBdr>
      </w:pPr>
      <w:r>
        <w:rPr>
          <w:b/>
        </w:rPr>
        <w:t xml:space="preserve">Model voor Nederlands recht  |  Versie </w:t>
      </w:r>
      <w:r>
        <w:t>24 juli 2026</w:t>
      </w:r>
    </w:p>
    <w:p>
      <w:pPr>
        <w:pStyle w:val="Heading1"/>
      </w:pPr>
      <w:r>
        <w:t>Wanneer gebruikt u dit model?</w:t>
      </w:r>
    </w:p>
    <w:p>
      <w:r>
        <w:t>Dit model is bedoeld voor een zakelijke opdracht tussen een opdrachtgever en een zelfstandig opdrachtnemer. De feitelijke samenwerking is bepalend. Alleen opschrijven dat iemand zzp'er is, voorkomt geen dienstbetrekking.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Let op schijnzelfstandigheid</w:t>
            </w:r>
          </w:p>
          <w:p>
            <w:pPr>
              <w:pStyle w:val="Smallprint"/>
            </w:pPr>
            <w:r>
              <w:t>Sinds 1 januari 2025 handhaaft de Belastingdienst weer volgens de normale regels. Vanaf 2026 kunnen bij schijnzelfstandigheid ook vergrijpboetes worden opgelegd. Beoordeel daarom regelmatig hoe partijen werkelijk samenwerken.</w:t>
            </w:r>
          </w:p>
        </w:tc>
      </w:tr>
    </w:tbl>
    <w:p>
      <w:pPr>
        <w:spacing w:after="0"/>
      </w:pPr>
    </w:p>
    <w:p>
      <w:pPr>
        <w:pStyle w:val="Heading1"/>
      </w:pPr>
      <w:r>
        <w:t>Partijen</w:t>
      </w:r>
    </w:p>
    <w:p>
      <w:r>
        <w:t>1. [Opdrachtgever: volledige naam/bedrijfsnaam], gevestigd of wonend aan [adres], [KvK-nummer indien van toepassing], rechtsgeldig vertegenwoordigd door [naam], hierna: Opdrachtgever;</w:t>
        <w:br/>
        <w:br/>
        <w:t>2. [Opdrachtnemer: volledige naam/bedrijfsnaam], gevestigd of wonend aan [adres], [KvK-nummer indien van toepassing], rechtsgeldig vertegenwoordigd door [naam], hierna: Opdrachtnemer;</w:t>
        <w:br/>
        <w:br/>
        <w:t>hierna samen: Partijen.</w:t>
      </w:r>
    </w:p>
    <w:p>
      <w:pPr>
        <w:pStyle w:val="Heading2"/>
      </w:pPr>
      <w:r>
        <w:t>1. Opdracht</w:t>
      </w:r>
    </w:p>
    <w:p>
      <w:r>
        <w:t>Opdrachtnemer verricht de volgende werkzaamheden of levert het volgende resultaat: [concrete omschrijving, afbakening en acceptatiecriteria].</w:t>
      </w:r>
    </w:p>
    <w:p>
      <w:pPr>
        <w:pStyle w:val="Heading2"/>
      </w:pPr>
      <w:r>
        <w:t>2. Planning</w:t>
      </w:r>
    </w:p>
    <w:p>
      <w:r>
        <w:t>De opdracht begint op [datum] en eindigt op [datum/resultaat]. Mijlpalen: [invullen]. Partijen stemmen alleen af wat voor het resultaat noodzakelijk is.</w:t>
      </w:r>
    </w:p>
    <w:p>
      <w:pPr>
        <w:pStyle w:val="Heading2"/>
      </w:pPr>
      <w:r>
        <w:t>3. Zelfstandige uitvoering</w:t>
      </w:r>
    </w:p>
    <w:p>
      <w:r>
        <w:t>Opdrachtnemer organiseert de werkzaamheden zelfstandig en bepaalt, binnen de afgesproken resultaten en veiligheids- of kwaliteitseisen, de werkwijze en planning. Er is geen verplichting aanwijzingen te volgen die passen bij werkgeversgezag.</w:t>
      </w:r>
    </w:p>
    <w:p>
      <w:pPr>
        <w:pStyle w:val="Heading2"/>
      </w:pPr>
      <w:r>
        <w:t>4. Vervanging</w:t>
      </w:r>
    </w:p>
    <w:p>
      <w:r>
        <w:t>Opdrachtnemer mag zich na redelijke afstemming laten vervangen door een voldoende gekwalificeerde vervanger en blijft verantwoordelijk voor de kwaliteit.</w:t>
      </w:r>
    </w:p>
    <w:p>
      <w:pPr>
        <w:pStyle w:val="Heading2"/>
      </w:pPr>
      <w:r>
        <w:t>5. Vergoeding en facturering</w:t>
      </w:r>
    </w:p>
    <w:p>
      <w:r>
        <w:t>De vergoeding bedraagt € [bedrag] excl. btw per [uur/resultaat]. Facturering: [moment]. Betalingstermijn: [aantal] dagen. Vooraf goedgekeurde kosten: [invullen].</w:t>
      </w:r>
    </w:p>
    <w:p>
      <w:pPr>
        <w:pStyle w:val="Heading2"/>
      </w:pPr>
      <w:r>
        <w:t>6. Belastingen en verzekeringen</w:t>
      </w:r>
    </w:p>
    <w:p>
      <w:r>
        <w:t>Opdrachtnemer draagt zelf zorg voor belastingen, premies en passende bedrijfs- en beroepsverzekeringen. Deze bepaling wijzigt niet de juridische kwalificatie van de feitelijke arbeidsrelatie.</w:t>
      </w:r>
    </w:p>
    <w:p>
      <w:pPr>
        <w:pStyle w:val="Heading2"/>
      </w:pPr>
      <w:r>
        <w:t>7. Intellectuele eigendom</w:t>
      </w:r>
    </w:p>
    <w:p>
      <w:r>
        <w:t>Bestaande rechten blijven bij de oorspronkelijke rechthebbende. Rechten op het resultaat worden [overgedragen / in licentie gegeven] onder de volgende voorwaarden: [invullen].</w:t>
      </w:r>
    </w:p>
    <w:p>
      <w:pPr>
        <w:pStyle w:val="Heading2"/>
      </w:pPr>
      <w:r>
        <w:t>8. Vertrouwelijkheid en privacy</w:t>
      </w:r>
    </w:p>
    <w:p>
      <w:r>
        <w:t>Partijen behandelen vertrouwelijke informatie zorgvuldig. Als opdrachtnemer persoonsgegevens verwerkt in opdracht van opdrachtgever, sluiten partijen zo nodig afzonderlijk een verwerkersovereenkomst.</w:t>
      </w:r>
    </w:p>
    <w:p>
      <w:pPr>
        <w:pStyle w:val="Heading2"/>
      </w:pPr>
      <w:r>
        <w:t>9. Aansprakelijkheid</w:t>
      </w:r>
    </w:p>
    <w:p>
      <w:r>
        <w:t>Iedere partij is aansprakelijk volgens de wet. Een eventuele beperking geldt alleen voor zover redelijk en rechtsgeldig: [invullen na beoordeling].</w:t>
      </w:r>
    </w:p>
    <w:p>
      <w:pPr>
        <w:pStyle w:val="Heading2"/>
      </w:pPr>
      <w:r>
        <w:t>10. Opzegging en beëindiging</w:t>
      </w:r>
    </w:p>
    <w:p>
      <w:r>
        <w:t>Opzegging is mogelijk met een termijn van [aantal] dagen, tenzij de aard of voortgang van de opdracht een andere regeling vereist. Bij ernstige tekortkoming krijgt de andere partij waar passend eerst een redelijke hersteltermijn.</w:t>
      </w:r>
    </w:p>
    <w:p>
      <w:pPr>
        <w:pStyle w:val="Heading2"/>
      </w:pPr>
      <w:r>
        <w:t>11. Recht en geschillen</w:t>
      </w:r>
    </w:p>
    <w:p>
      <w:r>
        <w:t>Nederlands recht is van toepassing. Partijen proberen een geschil eerst in overleg op te lossen voordat zij het aan de bevoegde rechter voorleggen.</w:t>
      </w:r>
    </w:p>
    <w:p>
      <w:pPr>
        <w:pStyle w:val="Heading2"/>
      </w:pPr>
      <w:r>
        <w:t>Ondertekening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Opdrachtgever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Opdrachtnemer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</w:tr>
    </w:tbl>
    <w:p>
      <w:pPr>
        <w:pStyle w:val="Heading2"/>
      </w:pPr>
      <w:r>
        <w:t>Controleer vóór ondertekening of gebruik</w:t>
      </w:r>
    </w:p>
    <w:p>
      <w:pPr>
        <w:pStyle w:val="ListBullet"/>
      </w:pPr>
      <w:r>
        <w:t>De opdracht is als resultaat of duidelijk afgebakende dienst omschreven.</w:t>
      </w:r>
    </w:p>
    <w:p>
      <w:pPr>
        <w:pStyle w:val="ListBullet"/>
      </w:pPr>
      <w:r>
        <w:t>De afspraken passen bij de feitelijke vrijheid, vervanging en ondernemersrisico's.</w:t>
      </w:r>
    </w:p>
    <w:p>
      <w:pPr>
        <w:pStyle w:val="ListBullet"/>
      </w:pPr>
      <w:r>
        <w:t>Tarief, btw, kosten, acceptatie en intellectuele eigendom zijn ingevuld.</w:t>
      </w:r>
    </w:p>
    <w:p>
      <w:pPr>
        <w:pStyle w:val="ListBullet"/>
      </w:pPr>
      <w:r>
        <w:t>Privacy- en beveiligingsverplichtingen zijn afzonderlijk beoordeeld.</w:t>
      </w:r>
    </w:p>
    <w:p>
      <w:pPr>
        <w:pStyle w:val="Heading2"/>
      </w:pPr>
      <w:r>
        <w:t>Wanneer maatwerk verstandig is</w:t>
      </w:r>
    </w:p>
    <w:p>
      <w:pPr>
        <w:pStyle w:val="ListBullet"/>
      </w:pPr>
      <w:r>
        <w:t>De opdrachtnemer werkt langdurig vrijwel alleen voor één opdrachtgever of in een regulier teamrooster.</w:t>
      </w:r>
    </w:p>
    <w:p>
      <w:pPr>
        <w:pStyle w:val="ListBullet"/>
      </w:pPr>
      <w:r>
        <w:t>Er is veel dagelijkse aansturing, verplichte persoonlijke arbeid of nauwelijks ondernemersrisico.</w:t>
      </w:r>
    </w:p>
    <w:p>
      <w:pPr>
        <w:pStyle w:val="ListBullet"/>
      </w:pPr>
      <w:r>
        <w:t>De opdracht betreft zorg, bouw, platformwerk, bemiddeling of een andere risicosector.</w:t>
      </w:r>
    </w:p>
    <w:p>
      <w:pPr>
        <w:pStyle w:val="Heading2"/>
      </w:pPr>
      <w:r>
        <w:t>Betrouwbare bronnen</w:t>
      </w:r>
    </w:p>
    <w:p>
      <w:pPr>
        <w:pStyle w:val="ListBullet"/>
      </w:pPr>
      <w:hyperlink r:id="rId11">
        <w:r>
          <w:rPr>
            <w:color w:val="8C6220"/>
            <w:u w:val="single"/>
          </w:rPr>
          <w:t>Belastingdienst: modelovereenkomsten en arbeidsrelaties</w:t>
        </w:r>
      </w:hyperlink>
    </w:p>
    <w:p>
      <w:pPr>
        <w:pStyle w:val="ListBullet"/>
      </w:pPr>
      <w:hyperlink r:id="rId12">
        <w:r>
          <w:rPr>
            <w:color w:val="8C6220"/>
            <w:u w:val="single"/>
          </w:rPr>
          <w:t>Belastingdienst: handhaving arbeidsrelaties</w:t>
        </w:r>
      </w:hyperlink>
    </w:p>
    <w:p>
      <w:pPr>
        <w:pStyle w:val="Smallprint"/>
      </w:pPr>
      <w:r>
        <w:t>Wet- en regelgeving kan wijzigen. Controleer vóór gebruik of de genoemde bron nog actueel is.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Wilt u zekerheid vóór u verstuurt of tekent?</w:t>
            </w:r>
          </w:p>
          <w:p>
            <w:pPr>
              <w:pStyle w:val="Smallprint"/>
            </w:pPr>
            <w:r>
              <w:t>ArevLegal kan uw ingevulde document controleren of aanpassen aan uw situatie, vanaf € 250 excl. btw. U krijgt vooraf duidelijkheid over de prijs en de werkzaamheden. Neem contact op via info@arevlegal.nl en vermeld als onderwerp: controle overeenkomst van opdracht.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C584F"/>
        <w:sz w:val="16"/>
      </w:rPr>
      <w:t xml:space="preserve">ArevLegal  |  Gecontroleerd op 24 juli 2026  |  arevlegal.nl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1" w:color="B9862E"/>
      </w:pBdr>
    </w:pPr>
    <w:r>
      <w:rPr>
        <w:rFonts w:ascii="Calibri" w:hAnsi="Calibri"/>
        <w:b/>
        <w:color w:val="8C6220"/>
        <w:sz w:val="17"/>
      </w:rPr>
      <w:t>AREVLEGAL  |  VOORBEELDDOCUMENT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8" w:lineRule="auto"/>
    </w:pPr>
    <w:rPr>
      <w:rFonts w:ascii="Calibri" w:hAnsi="Calibri"/>
      <w:color w:val="1917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9170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9170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9170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9170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C584F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print">
    <w:name w:val="Small print"/>
    <w:pPr>
      <w:spacing w:after="80" w:line="276" w:lineRule="auto"/>
    </w:pPr>
    <w:rPr>
      <w:rFonts w:ascii="Calibri" w:hAnsi="Calibri"/>
      <w:color w:val="5C584F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elastingdienst.nl/wps/wcm/connect/bldcontentnl/belastingdienst/zakelijk/ondernemen/modelovereenkomsten-in-plaats-van-var/arbeidsrelaties" TargetMode="External"/><Relationship Id="rId12" Type="http://schemas.openxmlformats.org/officeDocument/2006/relationships/hyperlink" Target="https://www.belastingdienst.nl/wps/wcm/connect/nl/arbeidsrelaties/content/handhav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Arevlegal Overeenkomst Van Opdracht</dc:title>
  <dc:subject>Juridisch voorbeelddocument van ArevLegal</dc:subject>
  <dc:creator/>
  <cp:keywords>ArevLegal, juridisch, voorbeeld, model, Nederland</cp:keywords>
  <dc:description>Algemeen voorbeeld; geen individueel juridisch advies.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